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克州交通局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交通运输行业法律、法规、规章，起草有关地方性法规、政府规章草案和政策措施并监督实施。拟订公路、水路交通运输发展规划并监督实施。会同有关部门组织编制自治州综合交通运输体系规划，参与拟订自治州物流业发展战略与规划。指导监督运管部门做好自治州道路、水路运输市场管理工作，指导城乡交通运输协调发展和城乡交通运输一体化，指导出租汽车行业管理工作，协调有关部门做好国际道路运输有关管理工作。负责提出克孜勒苏柯尔克孜自治州交通运输局财政性资金安排意见并监督管理，协调交通建设资金的筹集。监督实施公路、水路有关规费政策，会同有关部门拟定交通运输行业价格。承担公路、水路建设市场监管工作。维护交通建设市场公平竞争秩序。拟订自治州公路、水路工程建设有关制度和技术规范并监督实施。承担管辖交通建设项目的招投标监督管理、市场准入、竣工验收和质量监督等工作。组织提供公路工程补充性造价依据和计价依据。负责管辖范围内县道、乡道、村道的建设、养护和管理，依法保护公路路产路权。监督指导货运车辆超限治理工作。参与解决管辖范围内国道、省道及专用公路的建设、养护管理工作中出现的相关问题。指导交通运输行业体制改革；会同有关部门培育和管理交通运输市场、交通建设市场和公路养护市场。负责交通运输行业信用体系建设工作。负责交通运输行业安全生产的监督管理。负责运行监测和应急处置协调工作，监测分析交通运输运行情况，发布交通运输有关信息，指导交通运输系统应急处理工作。贯彻落实交通运输行业科技政策，承担交通科技项目管理，组织重大交通科技项目攻关，指导交通运输行业信息化建设。指导交通运输行业环境保护和节能减排工作。组织交通运输行业统计、运行分析工作。贯彻国家有关技术标准，起草相关地方技术规范并监督实施。承担交通运输行业标准化协调工作。监督指导交通运输综合行政执法工作。指导交通运输行业的法制宣传、行政复议、行政应诉监督工作。指导交通运输行业职业教育和培训工作。指导交通运输行业开展国际经济技术合作与交流及利用外资工作。按照“管行业必须管安全、管业务必须管安全” 的要求，对本行业领域安全生产负行业监管（行业主管）职责，组织开展本行业领域安全生产宣传教育、日常监督检查工作。完成自治州党委、自治州人民政府交办的其他任务。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克孜勒苏柯尔克孜自治州交通运输局无下属预算单位，下设6个科室，分别是：办公室、公路科、运输科、自治州农村公路路政大队、自治州交通工程质量安全监督局和自治州交通战备办公室。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克孜勒苏柯尔克孜自治州交通运输局编制数34人，实有人数40，其中：在职26人，增加0人； 退休14人，减少2人；离休0人，减少0人。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积极推进农村公路项目。坚持新发展理念，解决人民日益增长的美好交通出行生活需求，在已完成所有乡镇和具备条件的建制村全部通硬化路的脱贫基础上，继续完善农村公路路网，改善广大农牧民的出行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(2)进一步解决2017年实施PPP项目遗留问题。一是G219线阿合奇县至八盘水磨，加快项目按时投入使用，积极争取2021年车购税资金，确保项目在“十四五”期间完工。二是G315线托帕至吐尔尕特，积极推进前期进展工作，争取纳入“十四五”并作为第一批实施项目加以推进。</w:t>
      </w:r>
      <w:r>
        <w:rPr>
          <w:rFonts w:hint="eastAsia" w:ascii="仿宋_GB2312" w:hAnsi="宋体" w:eastAsia="仿宋_GB2312"/>
          <w:b w:val="0"/>
          <w:bCs/>
          <w:sz w:val="32"/>
          <w:szCs w:val="32"/>
        </w:rPr>
        <w:cr/>
      </w:r>
      <w:r>
        <w:rPr>
          <w:rFonts w:hint="eastAsia" w:ascii="仿宋_GB2312" w:hAnsi="宋体" w:eastAsia="仿宋_GB2312"/>
          <w:b w:val="0"/>
          <w:bCs/>
          <w:sz w:val="32"/>
          <w:szCs w:val="32"/>
        </w:rPr>
        <w:t>　　(3)提前做好“十四五”规划编制工作。我局已委托苏交科集团有限责任公司编制我州“十四五”交通运输规划，目前已完成初步成果，提前明确我州重大项目库，以便提前争取项目计划资金。</w:t>
      </w:r>
      <w:r>
        <w:rPr>
          <w:rFonts w:hint="eastAsia" w:ascii="仿宋_GB2312" w:hAnsi="宋体" w:eastAsia="仿宋_GB2312"/>
          <w:b w:val="0"/>
          <w:bCs/>
          <w:sz w:val="32"/>
          <w:szCs w:val="32"/>
        </w:rPr>
        <w:cr/>
      </w:r>
      <w:r>
        <w:rPr>
          <w:rFonts w:hint="eastAsia" w:ascii="仿宋_GB2312" w:hAnsi="宋体" w:eastAsia="仿宋_GB2312"/>
          <w:b w:val="0"/>
          <w:bCs/>
          <w:sz w:val="32"/>
          <w:szCs w:val="32"/>
        </w:rPr>
        <w:t>　　(4)积极争取国家和自治区相关政策、资金支持，争取国家和自治区在“十四五”规划编制时，将我州规划的“一横两纵”干线公路项目逐步列入规划内，争取项目资金，组织项目实施。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(5)加大源头治理力度，加强执法力度，探索建立长效机制，确保治超治限工作协调有序地进行。保障运输服务质量，不断释放交通运输红利惠及广大群众，狠抓交通运输安全生产，做到“安全第一，预防为主”。</w:t>
      </w:r>
      <w:r>
        <w:rPr>
          <w:rFonts w:hint="eastAsia" w:ascii="仿宋_GB2312" w:hAnsi="宋体" w:eastAsia="仿宋_GB2312"/>
          <w:b w:val="0"/>
          <w:bCs/>
          <w:sz w:val="32"/>
          <w:szCs w:val="32"/>
        </w:rPr>
        <w:cr/>
      </w:r>
      <w:r>
        <w:rPr>
          <w:rFonts w:hint="eastAsia" w:ascii="仿宋_GB2312" w:hAnsi="宋体" w:eastAsia="仿宋_GB2312"/>
          <w:b w:val="0"/>
          <w:bCs/>
          <w:sz w:val="32"/>
          <w:szCs w:val="32"/>
        </w:rPr>
        <w:t>　　(6)做好平安建设工作，加强党的建设，进一步加强干部作风建设和党风廉政建设，抓好交通文明单位创建，持续推动信访、工青妇等各方面工作。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交通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（2）收支管理：领导层是本单位收支业务管理的决策部门，负责审批单位收支业务等事项。涉及“三重一大”事项，根据《克州交通局集体决策制度》和《克州交通局项目管理办法》办理。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交通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交通局合同管理办法》相关规定，克州交通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470.59万元，项目支出安排资金50,082.14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本单位2021年度项目支出50082.14万元，涉及项目数量6个，其中：重点项目支出40万元，涉及重点项目数量1个，除去73类资金5000万元，重点项目支出与部门项目总支出的比率为48.70%。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2021年度本单位年初批复部门预算资金总额为478.33万元，年中调增预算总额为50074.40万元，调整后全年预算资金总额为50552.73万元。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2021年度本单位部门整体支出资金总额为50552.73万元，预算执行率为100%，预算调整率为</w:t>
      </w:r>
      <w:r>
        <w:rPr>
          <w:rFonts w:hint="eastAsia" w:ascii="仿宋_GB2312" w:hAnsi="宋体" w:eastAsia="仿宋_GB2312"/>
          <w:b w:val="0"/>
          <w:bCs/>
          <w:sz w:val="32"/>
          <w:szCs w:val="32"/>
          <w:lang w:val="en-US" w:eastAsia="zh-CN"/>
        </w:rPr>
        <w:t>10468.59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年初政府采购预算数为71.73，实际政府采购数为72.33万元，政府采购执行率为99.17%。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为加强我单位预算管理、规范财务行为我单位制定了《克州交通局内部控制规范》《克州交通局项目管理规范》等资金管理制度，已建立制度均健全且有效运行。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2021年度我单位基本支出预算总额为470.59万元，其中人员经费449.48万元，公用经费21.11万元。实际执行总额为470.59万元，预算执行率100%。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6.34万元，比上年减少6.07万元，减少48.93%，主要原因是：按照厉行节约的要求，2021年缩减公务车运行维护费，因此支出随之减少。其中，因公出国（境）费支出0万元；公务用车购置及运行维护费支出6.34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与年初预算数相比情况：一般公共预算“三公”经费支出年初预算数18万元，预算执行数为6.34万元，执行率为35.22%，主要原因是：按照厉行节约的要求，2021年缩减公务车运行维护费，因此支出随之减少。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2021年度本单位项目支出预算总额为50082.14万元，实际执行资金总额为50082.14万元，预算执行率为100%。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2021年度预算安排专项资金50017万元，实际支出资金50017万元，预算执行率为100%，涉及项目个数2个。专项经费按照政策要求实行专款专用，不存在截留、挤占、挪用、虚列支出。各项目详细执行情况如下：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G219线项目资金项目:全年预算数为50000万元，预算执行数为50000万元，预算执行率为100%。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2021年度预算安排本级财力资金65.14万元，实际支出资金65.14万元，预算执行率为100%，涉及项目个数4个，各项目详细执行情况如下：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项目管理及检查经费项目:全年预算数为40万元，预算执行数为40万元，预算执行率为100%。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12328三级联网运行经费项目:全年预算数为9.68万元，预算执行数为9.68万元，预算执行率为100%。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邮政业安全中心开办费项目:全年预算数为5.46万元，预算执行数为5.46万元，预算执行率为100%。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G219线项目资金项目：依据《财政部交通运输部商务部关于印发&lt;车辆购置税收入补助地方资金管理暂行办法&gt;的通知》（财建〔2014〕654号）、《财政部交通运输部关于&lt;车辆购置税收入补助地方资金管理暂行办法&gt;的补充通知》（财建〔2019〕272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50017万元，资金全部到位，实际使用资金50017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①制订《克州交通局经费使用规范》,为合理合规使用经费提供了有力的制度保障。同时,建立区委组织部项目经费内部管控制度，并严格按要求落实。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主要用于工作队和第一书记开展群众工作经费保障，有利于深入基层，积极为民办实事好事，顺利开展村工作队基层组织工作，帮助解决农民生产生活等困难问题，宣传党的各项惠民政策，维护社会稳定和长治久安，进一步增强农民的幸福感和获得感。</w:t>
      </w:r>
      <w:r>
        <w:rPr>
          <w:rFonts w:hint="eastAsia" w:ascii="仿宋_GB2312" w:hAnsi="宋体" w:eastAsia="仿宋_GB2312"/>
          <w:b w:val="0"/>
          <w:bCs/>
          <w:sz w:val="32"/>
          <w:szCs w:val="32"/>
        </w:rPr>
        <w:cr/>
      </w:r>
      <w:r>
        <w:rPr>
          <w:rFonts w:hint="eastAsia" w:ascii="仿宋_GB2312" w:hAnsi="宋体" w:eastAsia="仿宋_GB2312"/>
          <w:b w:val="0"/>
          <w:bCs/>
          <w:sz w:val="32"/>
          <w:szCs w:val="32"/>
        </w:rPr>
        <w:t>　　G219线项目资金项目：主要用于计划公路建设里程59公里，有利于确保项目（工程）验收合格率，完善区域干线公路网布局，改善区域通行条件、提高沿边公路同行能力和服务水平，促进沿线优势资源开发和经济社会协调发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本单位2021年初资产合计数为16946.67万元，年末资产合计数为14803.76万元。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截止本年度固定资产账面净值513.87万元，年末实际在用固定资产513.87万元，固定资产利用率为100%。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“保障人员人数”指标：预期指标值为=40人，实际完成指标值为40人，指标完成率为100%。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“客货运输安全生产检查”指标：预期指标值为&gt;=2次，实际完成指标值为2次，指标完成率为100%。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“重点道路建设数量”指标：预期指标值为&gt;=100km，实际完成指标值为100km，指标完成率为100%。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“处理12328平台投诉案件率（%）”指标：预期指标值为&gt;=90%，实际完成指标值为90%，指标完成率为100%。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“资金拨付及时率”指标：预期指标值为&gt;=80%，实际完成指标值为80%，指标完成率为100%。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“处理12328平台投诉及时率”指标：预期指标值为&gt;=90%，实际完成指标值为90%，指标完成率为100%。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23.32万元，实际完成指标值为21.22万元，指标完成率为90.99%。偏差原因：2021年度办公楼剩余取暖费年底上交州财政国库。局办公楼因与二级单位州交通运输综合行政执法局合署办公原因2021年度取暖费安排由州交通执法局缴纳。改进措施：争取州财政局业务科室意见往后办公楼取暖费预算统一在州交通执法局一方纳入预算，不再重复安排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“人员经费”指标：预期指标值为=379.48万元，实际完成指标值为379.48万元，指标完成率为100%。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“项目支出”指标：预期指标值为=75.53万元，实际完成指标值为75.53万元，指标完成率为100%。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从以上指标完成情况成本指标达到成本控制及改善目标。 </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“提升公共服务能力”指标：预期指标值为有效提升，实际完成指标值为有效提升，指标完成率为100%。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“改善广大群众的出行条件”指标：预期指标值为持续改善，实际完成指标值为持续改善，指标完成率为100%。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“服务群众满意度”指标：预期指标值为&gt;=95%，实际完成指标值为95%，指标完成率为100%。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4644E52"/>
    <w:rsid w:val="200F4073"/>
    <w:rsid w:val="24B86128"/>
    <w:rsid w:val="35461A3B"/>
    <w:rsid w:val="51C70EA9"/>
    <w:rsid w:val="54F842B6"/>
    <w:rsid w:val="5EC215E9"/>
    <w:rsid w:val="656071F2"/>
    <w:rsid w:val="6BF1756B"/>
    <w:rsid w:val="6F5E1AA3"/>
    <w:rsid w:val="7F200B83"/>
    <w:rsid w:val="7F5D585A"/>
    <w:rsid w:val="7FC17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2022-05-23T14:40:31Z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